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8B3D0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1891ABF6" w14:textId="77777777" w:rsidTr="005F7F7E">
        <w:tc>
          <w:tcPr>
            <w:tcW w:w="2438" w:type="dxa"/>
            <w:shd w:val="clear" w:color="auto" w:fill="auto"/>
          </w:tcPr>
          <w:p w14:paraId="05571EC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A43DD67" w14:textId="77777777" w:rsidR="00F445B1" w:rsidRPr="00F95BC9" w:rsidRDefault="004711FC" w:rsidP="002E654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Shareholder </w:t>
            </w:r>
            <w:r w:rsidR="002E6548">
              <w:rPr>
                <w:rStyle w:val="Firstpagetablebold"/>
              </w:rPr>
              <w:t>meeting</w:t>
            </w:r>
            <w:r w:rsidR="00797759">
              <w:rPr>
                <w:rStyle w:val="Firstpagetablebold"/>
              </w:rPr>
              <w:t xml:space="preserve"> – Housing </w:t>
            </w:r>
            <w:r w:rsidR="002E6548">
              <w:rPr>
                <w:rStyle w:val="Firstpagetablebold"/>
              </w:rPr>
              <w:t>Group</w:t>
            </w:r>
            <w:r w:rsidR="00F90819">
              <w:rPr>
                <w:rStyle w:val="Firstpagetablebold"/>
              </w:rPr>
              <w:t xml:space="preserve"> </w:t>
            </w:r>
          </w:p>
        </w:tc>
      </w:tr>
      <w:tr w:rsidR="00CE544A" w:rsidRPr="00975B07" w14:paraId="777AF037" w14:textId="77777777" w:rsidTr="005F7F7E">
        <w:tc>
          <w:tcPr>
            <w:tcW w:w="2438" w:type="dxa"/>
            <w:shd w:val="clear" w:color="auto" w:fill="auto"/>
          </w:tcPr>
          <w:p w14:paraId="277EB371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42B6BCEF" w14:textId="77777777" w:rsidR="00F445B1" w:rsidRPr="00891A99" w:rsidRDefault="00891A99" w:rsidP="002E6548">
            <w:pPr>
              <w:rPr>
                <w:b/>
                <w:color w:val="auto"/>
              </w:rPr>
            </w:pPr>
            <w:r>
              <w:rPr>
                <w:rStyle w:val="Firstpagetablebold"/>
                <w:color w:val="auto"/>
              </w:rPr>
              <w:t>20</w:t>
            </w:r>
            <w:r w:rsidR="00797759" w:rsidRPr="00891A99">
              <w:rPr>
                <w:rStyle w:val="Firstpagetablebold"/>
                <w:color w:val="auto"/>
              </w:rPr>
              <w:t xml:space="preserve"> December 2017</w:t>
            </w:r>
          </w:p>
        </w:tc>
      </w:tr>
      <w:tr w:rsidR="00CE544A" w:rsidRPr="00975B07" w14:paraId="66C3EB7B" w14:textId="77777777" w:rsidTr="005F7F7E">
        <w:tc>
          <w:tcPr>
            <w:tcW w:w="2438" w:type="dxa"/>
            <w:shd w:val="clear" w:color="auto" w:fill="auto"/>
          </w:tcPr>
          <w:p w14:paraId="425E748D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3CAA27C1" w14:textId="77777777" w:rsidR="00F445B1" w:rsidRPr="00891A99" w:rsidRDefault="00797759" w:rsidP="004711FC">
            <w:pPr>
              <w:rPr>
                <w:rStyle w:val="Firstpagetablebold"/>
                <w:color w:val="auto"/>
              </w:rPr>
            </w:pPr>
            <w:r w:rsidRPr="00891A99">
              <w:rPr>
                <w:rStyle w:val="Firstpagetablebold"/>
                <w:color w:val="auto"/>
              </w:rPr>
              <w:t>Company Secretary</w:t>
            </w:r>
          </w:p>
        </w:tc>
      </w:tr>
      <w:tr w:rsidR="00CE544A" w:rsidRPr="00975B07" w14:paraId="0498B191" w14:textId="77777777" w:rsidTr="005F7F7E">
        <w:tc>
          <w:tcPr>
            <w:tcW w:w="2438" w:type="dxa"/>
            <w:shd w:val="clear" w:color="auto" w:fill="auto"/>
          </w:tcPr>
          <w:p w14:paraId="052DBBC2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688AE6F" w14:textId="77777777" w:rsidR="00F445B1" w:rsidRPr="00891A99" w:rsidRDefault="00F90819" w:rsidP="004A6D2F">
            <w:pPr>
              <w:rPr>
                <w:rStyle w:val="Firstpagetablebold"/>
                <w:color w:val="auto"/>
              </w:rPr>
            </w:pPr>
            <w:r w:rsidRPr="00891A99">
              <w:rPr>
                <w:rStyle w:val="Firstpagetablebold"/>
                <w:color w:val="auto"/>
              </w:rPr>
              <w:t>Proposed a</w:t>
            </w:r>
            <w:r w:rsidR="00797759" w:rsidRPr="00891A99">
              <w:rPr>
                <w:rStyle w:val="Firstpagetablebold"/>
                <w:color w:val="auto"/>
              </w:rPr>
              <w:t>mendment to Shareholder’s Agreement</w:t>
            </w:r>
          </w:p>
        </w:tc>
      </w:tr>
    </w:tbl>
    <w:p w14:paraId="70E0C7F6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6E9504DF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7A6422B9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50402713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5E8CDFB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2F32F079" w14:textId="292910FE" w:rsidR="00D5547E" w:rsidRPr="001356F1" w:rsidRDefault="00F90819" w:rsidP="002E6548">
            <w:r>
              <w:t>To request the Shareholder consider, and if appropriate agree, a proposed change to the Shareholder’s Agreement for Oxford City Housing Limited and its two subsidiaries Oxfo</w:t>
            </w:r>
            <w:r w:rsidR="007C3499">
              <w:t>rd City Housing (Investment) Ltd</w:t>
            </w:r>
            <w:r>
              <w:t xml:space="preserve"> and Ox</w:t>
            </w:r>
            <w:r w:rsidR="007C3499">
              <w:t>ford City Housing (Development) Ltd (“the Housing Group”)</w:t>
            </w:r>
            <w:r>
              <w:t>.</w:t>
            </w:r>
          </w:p>
        </w:tc>
      </w:tr>
      <w:tr w:rsidR="005F7F7E" w:rsidRPr="00975B07" w14:paraId="3E6C7CEF" w14:textId="77777777" w:rsidTr="002E654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4827EAEE" w14:textId="77777777" w:rsidR="005F7F7E" w:rsidRPr="00975B07" w:rsidRDefault="005F7F7E" w:rsidP="002E6548">
            <w:r>
              <w:rPr>
                <w:rStyle w:val="Firstpagetablebold"/>
              </w:rPr>
              <w:t>Recommendation(s):</w:t>
            </w:r>
            <w:r w:rsidR="002E6548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 xml:space="preserve">That the </w:t>
            </w:r>
            <w:r w:rsidR="00F90819" w:rsidRPr="00891A99">
              <w:rPr>
                <w:rStyle w:val="Firstpagetablebold"/>
                <w:color w:val="auto"/>
              </w:rPr>
              <w:t xml:space="preserve">Housing </w:t>
            </w:r>
            <w:r w:rsidR="002E6548">
              <w:rPr>
                <w:rStyle w:val="Firstpagetablebold"/>
                <w:color w:val="auto"/>
              </w:rPr>
              <w:t>Group</w:t>
            </w:r>
            <w:r w:rsidR="00F90819" w:rsidRPr="00891A99">
              <w:rPr>
                <w:rStyle w:val="Firstpagetablebold"/>
                <w:color w:val="auto"/>
              </w:rPr>
              <w:t xml:space="preserve"> </w:t>
            </w:r>
            <w:r w:rsidR="004711FC" w:rsidRPr="00891A99">
              <w:rPr>
                <w:rStyle w:val="Firstpagetablebold"/>
                <w:color w:val="auto"/>
              </w:rPr>
              <w:t xml:space="preserve">Shareholder </w:t>
            </w:r>
            <w:r>
              <w:rPr>
                <w:rStyle w:val="Firstpagetablebold"/>
              </w:rPr>
              <w:t>resolves to:</w:t>
            </w:r>
          </w:p>
        </w:tc>
      </w:tr>
      <w:tr w:rsidR="0030208D" w:rsidRPr="00975B07" w14:paraId="086BD9C3" w14:textId="77777777" w:rsidTr="002E654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6301B9CF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4223FF" w14:textId="77777777" w:rsidR="0030208D" w:rsidRPr="001356F1" w:rsidRDefault="00F90819" w:rsidP="002E6548">
            <w:r>
              <w:rPr>
                <w:rStyle w:val="Firstpagetablebold"/>
              </w:rPr>
              <w:t xml:space="preserve">Amend the Shareholder’s Agreement </w:t>
            </w:r>
            <w:r w:rsidR="007C3499">
              <w:rPr>
                <w:rStyle w:val="Firstpagetablebold"/>
              </w:rPr>
              <w:t xml:space="preserve">for the Housing </w:t>
            </w:r>
            <w:r w:rsidR="00891A99">
              <w:rPr>
                <w:rStyle w:val="Firstpagetablebold"/>
              </w:rPr>
              <w:t xml:space="preserve">Group </w:t>
            </w:r>
            <w:r>
              <w:rPr>
                <w:rStyle w:val="Firstpagetablebold"/>
              </w:rPr>
              <w:t>in the manner specified in this report</w:t>
            </w:r>
            <w:r w:rsidR="009D316D">
              <w:rPr>
                <w:rStyle w:val="Firstpagetablebold"/>
              </w:rPr>
              <w:t xml:space="preserve"> to facilitate inter-company loan transfers</w:t>
            </w:r>
            <w:r w:rsidR="004D7BF0">
              <w:rPr>
                <w:rStyle w:val="Firstpagetablebold"/>
              </w:rPr>
              <w:t>.</w:t>
            </w:r>
          </w:p>
        </w:tc>
      </w:tr>
    </w:tbl>
    <w:p w14:paraId="2C8DC570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7A69E274" w14:textId="77777777" w:rsidTr="002E654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C2AFC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3A98A8B8" w14:textId="77777777" w:rsidTr="002E654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B218555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6004FE32" w14:textId="77777777" w:rsidR="00ED5860" w:rsidRPr="001356F1" w:rsidRDefault="00183DCA" w:rsidP="004A6D2F">
            <w:r>
              <w:t xml:space="preserve">Supplemental Agreement </w:t>
            </w:r>
            <w:r w:rsidR="002E6548">
              <w:t>1: to the Shareholder Agreement (Dec 2017)</w:t>
            </w:r>
          </w:p>
        </w:tc>
      </w:tr>
    </w:tbl>
    <w:p w14:paraId="0D8D6B8C" w14:textId="77777777" w:rsidR="0040736F" w:rsidRPr="001356F1" w:rsidRDefault="008B0A77" w:rsidP="004A6D2F">
      <w:pPr>
        <w:pStyle w:val="Heading1"/>
      </w:pPr>
      <w:r>
        <w:t>Introduction and Proposal</w:t>
      </w:r>
      <w:r w:rsidR="00404032" w:rsidRPr="001356F1">
        <w:t xml:space="preserve"> </w:t>
      </w:r>
    </w:p>
    <w:p w14:paraId="05637F07" w14:textId="77777777" w:rsidR="00000F63" w:rsidRPr="00000F63" w:rsidRDefault="00F90819" w:rsidP="00000F63">
      <w:pPr>
        <w:pStyle w:val="ListParagraph"/>
        <w:numPr>
          <w:ilvl w:val="0"/>
          <w:numId w:val="34"/>
        </w:numPr>
        <w:spacing w:after="0"/>
        <w:ind w:left="360"/>
        <w:rPr>
          <w:rFonts w:eastAsia="Arial"/>
        </w:rPr>
      </w:pPr>
      <w:r w:rsidRPr="00000F63">
        <w:rPr>
          <w:rFonts w:eastAsia="Arial"/>
        </w:rPr>
        <w:t xml:space="preserve">The Shareholder’s Agreement of </w:t>
      </w:r>
      <w:r w:rsidR="009D316D">
        <w:rPr>
          <w:rFonts w:eastAsia="Arial"/>
        </w:rPr>
        <w:t>28</w:t>
      </w:r>
      <w:r w:rsidR="00183DCA">
        <w:rPr>
          <w:rFonts w:eastAsia="Arial"/>
        </w:rPr>
        <w:t xml:space="preserve"> </w:t>
      </w:r>
      <w:r w:rsidRPr="00183DCA">
        <w:rPr>
          <w:rFonts w:eastAsia="Arial"/>
          <w:color w:val="auto"/>
        </w:rPr>
        <w:t xml:space="preserve">March 2017 </w:t>
      </w:r>
      <w:r w:rsidR="007C3499" w:rsidRPr="00000F63">
        <w:rPr>
          <w:rFonts w:eastAsia="Arial"/>
        </w:rPr>
        <w:t xml:space="preserve">made between </w:t>
      </w:r>
      <w:r w:rsidRPr="00000F63">
        <w:rPr>
          <w:rFonts w:eastAsia="Arial"/>
        </w:rPr>
        <w:t xml:space="preserve">the </w:t>
      </w:r>
      <w:r w:rsidR="007C3499" w:rsidRPr="00000F63">
        <w:rPr>
          <w:rFonts w:eastAsia="Arial"/>
        </w:rPr>
        <w:t xml:space="preserve">Council (as shareholder) and </w:t>
      </w:r>
      <w:r w:rsidR="00183DCA">
        <w:rPr>
          <w:rFonts w:eastAsia="Arial"/>
        </w:rPr>
        <w:t>Oxford City Housing Limited</w:t>
      </w:r>
      <w:r w:rsidR="00891A99" w:rsidRPr="00000F63">
        <w:rPr>
          <w:rFonts w:eastAsia="Arial"/>
          <w:color w:val="FF0000"/>
        </w:rPr>
        <w:t xml:space="preserve"> </w:t>
      </w:r>
      <w:r w:rsidRPr="00000F63">
        <w:rPr>
          <w:rFonts w:eastAsia="Arial"/>
        </w:rPr>
        <w:t>sets</w:t>
      </w:r>
      <w:r w:rsidR="009D316D">
        <w:rPr>
          <w:rFonts w:eastAsia="Arial"/>
        </w:rPr>
        <w:t xml:space="preserve"> out a list of matters which are reserved to the Shareholder, and as such can</w:t>
      </w:r>
      <w:r w:rsidRPr="00000F63">
        <w:rPr>
          <w:rFonts w:eastAsia="Arial"/>
        </w:rPr>
        <w:t xml:space="preserve"> only be carried out with the expres</w:t>
      </w:r>
      <w:r w:rsidR="009D316D">
        <w:rPr>
          <w:rFonts w:eastAsia="Arial"/>
        </w:rPr>
        <w:t>s consent of the Council</w:t>
      </w:r>
      <w:r w:rsidR="00D87158" w:rsidRPr="00000F63">
        <w:rPr>
          <w:rFonts w:eastAsia="Arial"/>
        </w:rPr>
        <w:t>.  In the main t</w:t>
      </w:r>
      <w:r w:rsidRPr="00000F63">
        <w:rPr>
          <w:rFonts w:eastAsia="Arial"/>
        </w:rPr>
        <w:t xml:space="preserve">hese </w:t>
      </w:r>
      <w:r w:rsidR="007C3499" w:rsidRPr="00000F63">
        <w:rPr>
          <w:rFonts w:eastAsia="Arial"/>
        </w:rPr>
        <w:t xml:space="preserve">matters </w:t>
      </w:r>
      <w:r w:rsidR="00D87158" w:rsidRPr="00000F63">
        <w:rPr>
          <w:rFonts w:eastAsia="Arial"/>
        </w:rPr>
        <w:t>represent</w:t>
      </w:r>
      <w:r w:rsidRPr="00000F63">
        <w:rPr>
          <w:rFonts w:eastAsia="Arial"/>
        </w:rPr>
        <w:t xml:space="preserve"> fundamental corporate decisions (e.g. varying the Articl</w:t>
      </w:r>
      <w:r w:rsidR="00891A99" w:rsidRPr="00000F63">
        <w:rPr>
          <w:rFonts w:eastAsia="Arial"/>
        </w:rPr>
        <w:t>es of Association or</w:t>
      </w:r>
      <w:r w:rsidRPr="00000F63">
        <w:rPr>
          <w:rFonts w:eastAsia="Arial"/>
        </w:rPr>
        <w:t xml:space="preserve"> introducing new shareholders) </w:t>
      </w:r>
      <w:r w:rsidR="00D87158" w:rsidRPr="00000F63">
        <w:rPr>
          <w:rFonts w:eastAsia="Arial"/>
        </w:rPr>
        <w:t xml:space="preserve">and as such should clearly </w:t>
      </w:r>
      <w:r w:rsidRPr="00000F63">
        <w:rPr>
          <w:rFonts w:eastAsia="Arial"/>
        </w:rPr>
        <w:t xml:space="preserve">remain </w:t>
      </w:r>
      <w:r w:rsidR="007C3499" w:rsidRPr="00000F63">
        <w:rPr>
          <w:rFonts w:eastAsia="Arial"/>
        </w:rPr>
        <w:t xml:space="preserve">solely </w:t>
      </w:r>
      <w:r w:rsidRPr="00000F63">
        <w:rPr>
          <w:rFonts w:eastAsia="Arial"/>
        </w:rPr>
        <w:t xml:space="preserve">with the Shareholder.  </w:t>
      </w:r>
    </w:p>
    <w:p w14:paraId="550CE69D" w14:textId="77777777" w:rsidR="00000F63" w:rsidRDefault="00000F63" w:rsidP="00000F63">
      <w:pPr>
        <w:spacing w:after="0"/>
        <w:rPr>
          <w:rFonts w:eastAsia="Arial"/>
        </w:rPr>
      </w:pPr>
    </w:p>
    <w:p w14:paraId="6AF80247" w14:textId="2B1D6C28" w:rsidR="00F90819" w:rsidRPr="00000F63" w:rsidRDefault="00F90819" w:rsidP="00000F63">
      <w:pPr>
        <w:pStyle w:val="ListParagraph"/>
        <w:numPr>
          <w:ilvl w:val="0"/>
          <w:numId w:val="34"/>
        </w:numPr>
        <w:ind w:left="360"/>
      </w:pPr>
      <w:r w:rsidRPr="00000F63">
        <w:rPr>
          <w:rFonts w:eastAsia="Arial"/>
        </w:rPr>
        <w:t>Number 20 on th</w:t>
      </w:r>
      <w:r w:rsidR="003211FA">
        <w:rPr>
          <w:rFonts w:eastAsia="Arial"/>
        </w:rPr>
        <w:t>e</w:t>
      </w:r>
      <w:r w:rsidRPr="00000F63">
        <w:rPr>
          <w:rFonts w:eastAsia="Arial"/>
        </w:rPr>
        <w:t xml:space="preserve"> list of Shareholder Consent Matters </w:t>
      </w:r>
      <w:r w:rsidR="003211FA">
        <w:rPr>
          <w:rFonts w:eastAsia="Arial"/>
        </w:rPr>
        <w:t>states</w:t>
      </w:r>
      <w:r w:rsidRPr="00000F63">
        <w:rPr>
          <w:rFonts w:eastAsia="Arial"/>
        </w:rPr>
        <w:t>:</w:t>
      </w:r>
    </w:p>
    <w:p w14:paraId="477C578D" w14:textId="77777777" w:rsidR="00183DCA" w:rsidRDefault="00F90819" w:rsidP="00000F63">
      <w:pPr>
        <w:spacing w:after="0"/>
        <w:ind w:left="360"/>
        <w:rPr>
          <w:rFonts w:eastAsia="Arial"/>
          <w:i/>
        </w:rPr>
      </w:pPr>
      <w:bookmarkStart w:id="0" w:name="a112711"/>
      <w:r w:rsidRPr="00000F63">
        <w:rPr>
          <w:rFonts w:eastAsia="Arial"/>
          <w:i/>
        </w:rPr>
        <w:t>The Company and any Group Company shall not, unless it has Shareholder Consent:</w:t>
      </w:r>
      <w:bookmarkEnd w:id="0"/>
      <w:r w:rsidR="00000F63" w:rsidRPr="00000F63">
        <w:rPr>
          <w:rFonts w:eastAsia="Arial"/>
          <w:i/>
        </w:rPr>
        <w:t xml:space="preserve"> </w:t>
      </w:r>
    </w:p>
    <w:p w14:paraId="08379C82" w14:textId="77777777" w:rsidR="008B0A77" w:rsidRPr="00000F63" w:rsidRDefault="00F90819" w:rsidP="00183DCA">
      <w:pPr>
        <w:spacing w:before="120" w:after="0"/>
        <w:ind w:left="357"/>
        <w:rPr>
          <w:rFonts w:eastAsia="Arial"/>
          <w:i/>
        </w:rPr>
      </w:pPr>
      <w:r w:rsidRPr="00000F63">
        <w:rPr>
          <w:rFonts w:eastAsia="Arial"/>
          <w:i/>
        </w:rPr>
        <w:t xml:space="preserve">make any loan (otherwise than by way of deposit with a bank or other institution the normal business of which includes the acceptance of deposits) or grant any credit </w:t>
      </w:r>
      <w:r w:rsidRPr="00000F63">
        <w:rPr>
          <w:rFonts w:eastAsia="Arial"/>
          <w:i/>
        </w:rPr>
        <w:lastRenderedPageBreak/>
        <w:t>(other than in the normal course of trading) or give any guarantee (other than in the normal course of trading) or indemnity (other than in t</w:t>
      </w:r>
      <w:r w:rsidR="008B0A77" w:rsidRPr="00000F63">
        <w:rPr>
          <w:rFonts w:eastAsia="Arial"/>
          <w:i/>
        </w:rPr>
        <w:t>he normal course of trading);</w:t>
      </w:r>
    </w:p>
    <w:p w14:paraId="587BEA5C" w14:textId="77777777" w:rsidR="00000F63" w:rsidRDefault="00000F63" w:rsidP="00000F63">
      <w:pPr>
        <w:spacing w:after="0"/>
        <w:rPr>
          <w:rFonts w:eastAsia="Arial"/>
        </w:rPr>
      </w:pPr>
    </w:p>
    <w:p w14:paraId="24DAC209" w14:textId="77777777" w:rsidR="008B0A77" w:rsidRPr="00000F63" w:rsidRDefault="008B0A77" w:rsidP="00000F63">
      <w:pPr>
        <w:pStyle w:val="ListParagraph"/>
        <w:numPr>
          <w:ilvl w:val="0"/>
          <w:numId w:val="34"/>
        </w:numPr>
        <w:spacing w:after="0"/>
        <w:ind w:left="360"/>
        <w:rPr>
          <w:rFonts w:eastAsia="Arial"/>
        </w:rPr>
      </w:pPr>
      <w:r w:rsidRPr="00000F63">
        <w:rPr>
          <w:rFonts w:eastAsia="Arial"/>
        </w:rPr>
        <w:t xml:space="preserve">While </w:t>
      </w:r>
      <w:r w:rsidR="00D87158" w:rsidRPr="00000F63">
        <w:rPr>
          <w:rFonts w:eastAsia="Arial"/>
        </w:rPr>
        <w:t>the making of loans is a matter</w:t>
      </w:r>
      <w:r w:rsidRPr="00000F63">
        <w:rPr>
          <w:rFonts w:eastAsia="Arial"/>
        </w:rPr>
        <w:t xml:space="preserve"> properly reserved for shareholder consent, it has become apparent</w:t>
      </w:r>
      <w:r w:rsidR="00A906D5" w:rsidRPr="00000F63">
        <w:rPr>
          <w:rFonts w:eastAsia="Arial"/>
        </w:rPr>
        <w:t xml:space="preserve"> that this wording</w:t>
      </w:r>
      <w:r w:rsidRPr="00000F63">
        <w:rPr>
          <w:rFonts w:eastAsia="Arial"/>
        </w:rPr>
        <w:t xml:space="preserve"> also inadvertently catches routine operations between the companies, particularly when properties are tran</w:t>
      </w:r>
      <w:r w:rsidR="00891A99" w:rsidRPr="00000F63">
        <w:rPr>
          <w:rFonts w:eastAsia="Arial"/>
        </w:rPr>
        <w:t xml:space="preserve">sferred between Housing Group </w:t>
      </w:r>
      <w:r w:rsidR="00183DCA">
        <w:rPr>
          <w:rFonts w:eastAsia="Arial"/>
        </w:rPr>
        <w:t>c</w:t>
      </w:r>
      <w:r w:rsidR="00A906D5" w:rsidRPr="00000F63">
        <w:rPr>
          <w:rFonts w:eastAsia="Arial"/>
        </w:rPr>
        <w:t>ompanies</w:t>
      </w:r>
      <w:r w:rsidR="00536314" w:rsidRPr="00000F63">
        <w:rPr>
          <w:rFonts w:eastAsia="Arial"/>
        </w:rPr>
        <w:t xml:space="preserve"> for development in one company and disposal in another</w:t>
      </w:r>
      <w:r w:rsidRPr="00000F63">
        <w:rPr>
          <w:rFonts w:eastAsia="Arial"/>
        </w:rPr>
        <w:t xml:space="preserve">.  This might occur, for example, </w:t>
      </w:r>
      <w:r w:rsidR="00536314" w:rsidRPr="00000F63">
        <w:rPr>
          <w:rFonts w:eastAsia="Arial"/>
        </w:rPr>
        <w:t>if</w:t>
      </w:r>
      <w:r w:rsidRPr="00000F63">
        <w:rPr>
          <w:rFonts w:eastAsia="Arial"/>
        </w:rPr>
        <w:t xml:space="preserve"> the holding company </w:t>
      </w:r>
      <w:r w:rsidR="00536314" w:rsidRPr="00000F63">
        <w:rPr>
          <w:rFonts w:eastAsia="Arial"/>
        </w:rPr>
        <w:t xml:space="preserve">were to receive a loan from the Council to make a property purchase, but when </w:t>
      </w:r>
      <w:r w:rsidR="00553EDC">
        <w:rPr>
          <w:rFonts w:eastAsia="Arial"/>
        </w:rPr>
        <w:t xml:space="preserve">in the normal course of business </w:t>
      </w:r>
      <w:r w:rsidR="00536314" w:rsidRPr="00000F63">
        <w:rPr>
          <w:rFonts w:eastAsia="Arial"/>
        </w:rPr>
        <w:t>that property is</w:t>
      </w:r>
      <w:r w:rsidRPr="00000F63">
        <w:rPr>
          <w:rFonts w:eastAsia="Arial"/>
        </w:rPr>
        <w:t xml:space="preserve"> transferred to another group compa</w:t>
      </w:r>
      <w:r w:rsidR="00536314" w:rsidRPr="00000F63">
        <w:rPr>
          <w:rFonts w:eastAsia="Arial"/>
        </w:rPr>
        <w:t xml:space="preserve">ny, say the </w:t>
      </w:r>
      <w:r w:rsidR="00000F63" w:rsidRPr="00000F63">
        <w:rPr>
          <w:rFonts w:eastAsia="Arial"/>
        </w:rPr>
        <w:t>i</w:t>
      </w:r>
      <w:r w:rsidR="00536314" w:rsidRPr="00000F63">
        <w:rPr>
          <w:rFonts w:eastAsia="Arial"/>
        </w:rPr>
        <w:t>nvestment company</w:t>
      </w:r>
      <w:r w:rsidR="00553EDC">
        <w:rPr>
          <w:rFonts w:eastAsia="Arial"/>
        </w:rPr>
        <w:t xml:space="preserve"> for sale or letting</w:t>
      </w:r>
      <w:r w:rsidR="00536314" w:rsidRPr="00000F63">
        <w:rPr>
          <w:rFonts w:eastAsia="Arial"/>
        </w:rPr>
        <w:t xml:space="preserve">, the </w:t>
      </w:r>
      <w:r w:rsidR="00891A99" w:rsidRPr="00000F63">
        <w:rPr>
          <w:rFonts w:eastAsia="Arial"/>
        </w:rPr>
        <w:t xml:space="preserve">repayment </w:t>
      </w:r>
      <w:r w:rsidR="00536314" w:rsidRPr="00000F63">
        <w:rPr>
          <w:rFonts w:eastAsia="Arial"/>
        </w:rPr>
        <w:t xml:space="preserve">obligations under the loan </w:t>
      </w:r>
      <w:r w:rsidR="00A906D5" w:rsidRPr="00000F63">
        <w:rPr>
          <w:rFonts w:eastAsia="Arial"/>
        </w:rPr>
        <w:t>c</w:t>
      </w:r>
      <w:r w:rsidR="00536314" w:rsidRPr="00000F63">
        <w:rPr>
          <w:rFonts w:eastAsia="Arial"/>
        </w:rPr>
        <w:t>ould not “follow” the property without express shareholder consent.</w:t>
      </w:r>
    </w:p>
    <w:p w14:paraId="77529B59" w14:textId="77777777" w:rsidR="00000F63" w:rsidRPr="00000F63" w:rsidRDefault="00000F63" w:rsidP="00000F63">
      <w:pPr>
        <w:spacing w:after="0"/>
        <w:rPr>
          <w:rFonts w:eastAsia="Arial"/>
        </w:rPr>
      </w:pPr>
    </w:p>
    <w:p w14:paraId="371E9B7F" w14:textId="77777777" w:rsidR="008B0A77" w:rsidRPr="00000F63" w:rsidRDefault="008B0A77" w:rsidP="00000F63">
      <w:pPr>
        <w:pStyle w:val="ListParagraph"/>
        <w:numPr>
          <w:ilvl w:val="0"/>
          <w:numId w:val="34"/>
        </w:numPr>
        <w:ind w:left="360"/>
        <w:rPr>
          <w:rFonts w:eastAsia="Arial"/>
        </w:rPr>
      </w:pPr>
      <w:r w:rsidRPr="00000F63">
        <w:rPr>
          <w:rFonts w:eastAsia="Arial"/>
        </w:rPr>
        <w:t>To prevent the companies having to request consent from the Shareholder on each such occasion, the companies</w:t>
      </w:r>
      <w:r w:rsidR="00A906D5" w:rsidRPr="00000F63">
        <w:rPr>
          <w:rFonts w:eastAsia="Arial"/>
        </w:rPr>
        <w:t xml:space="preserve"> would ask </w:t>
      </w:r>
      <w:r w:rsidRPr="00000F63">
        <w:rPr>
          <w:rFonts w:eastAsia="Arial"/>
        </w:rPr>
        <w:t>the Shareholder to consider granting the Company Board</w:t>
      </w:r>
      <w:r w:rsidR="00A906D5" w:rsidRPr="00000F63">
        <w:rPr>
          <w:rFonts w:eastAsia="Arial"/>
        </w:rPr>
        <w:t>s</w:t>
      </w:r>
      <w:r w:rsidRPr="00000F63">
        <w:rPr>
          <w:rFonts w:eastAsia="Arial"/>
        </w:rPr>
        <w:t xml:space="preserve"> the following continuous authorisation:</w:t>
      </w:r>
    </w:p>
    <w:p w14:paraId="2C401BD9" w14:textId="35383DC9" w:rsidR="008B0A77" w:rsidRPr="00000F63" w:rsidRDefault="008B0A77" w:rsidP="00000F63">
      <w:pPr>
        <w:spacing w:after="0"/>
        <w:ind w:left="360"/>
        <w:rPr>
          <w:rFonts w:eastAsia="Arial"/>
          <w:i/>
        </w:rPr>
      </w:pPr>
      <w:r w:rsidRPr="00000F63">
        <w:rPr>
          <w:rFonts w:eastAsia="Arial"/>
          <w:i/>
        </w:rPr>
        <w:t xml:space="preserve">“The Shareholder grants to the Boards of the three housing group companies </w:t>
      </w:r>
      <w:bookmarkStart w:id="1" w:name="_GoBack"/>
      <w:bookmarkEnd w:id="1"/>
      <w:r w:rsidRPr="00000F63">
        <w:rPr>
          <w:rFonts w:eastAsia="Arial"/>
          <w:i/>
        </w:rPr>
        <w:t xml:space="preserve">continuous authority (until notified to the contrary) to permit any of the said companies to make and accept inter-group loans and inter-group loan transfers, where any such loans or transfers are made to facilitate any company activity which is consistent with the </w:t>
      </w:r>
      <w:r w:rsidR="003467A3">
        <w:rPr>
          <w:rFonts w:eastAsia="Arial"/>
          <w:i/>
        </w:rPr>
        <w:t xml:space="preserve">Group’s </w:t>
      </w:r>
      <w:r w:rsidRPr="00000F63">
        <w:rPr>
          <w:rFonts w:eastAsia="Arial"/>
          <w:i/>
        </w:rPr>
        <w:t xml:space="preserve">Business Plan.” </w:t>
      </w:r>
    </w:p>
    <w:p w14:paraId="32791CF7" w14:textId="77777777" w:rsidR="0040736F" w:rsidRDefault="002329CF" w:rsidP="004A6D2F">
      <w:pPr>
        <w:pStyle w:val="Heading1"/>
      </w:pPr>
      <w:r w:rsidRPr="001356F1">
        <w:t>Financial implications</w:t>
      </w:r>
    </w:p>
    <w:p w14:paraId="6B58EDFE" w14:textId="205B7513" w:rsidR="00A906D5" w:rsidRPr="00A906D5" w:rsidRDefault="00A906D5" w:rsidP="00000F63">
      <w:pPr>
        <w:pStyle w:val="ListParagraph"/>
        <w:numPr>
          <w:ilvl w:val="0"/>
          <w:numId w:val="34"/>
        </w:numPr>
        <w:ind w:left="426" w:hanging="426"/>
      </w:pPr>
      <w:r>
        <w:t xml:space="preserve">The </w:t>
      </w:r>
      <w:r w:rsidR="0092149A">
        <w:t xml:space="preserve">ability to </w:t>
      </w:r>
      <w:r>
        <w:t xml:space="preserve">transfer loan repayment obligations </w:t>
      </w:r>
      <w:r w:rsidR="00822F71">
        <w:t>with</w:t>
      </w:r>
      <w:r>
        <w:t xml:space="preserve"> inter-group property </w:t>
      </w:r>
      <w:r w:rsidR="00891A99">
        <w:t>transfers</w:t>
      </w:r>
      <w:r>
        <w:t xml:space="preserve"> is </w:t>
      </w:r>
      <w:r w:rsidR="00822F71">
        <w:t xml:space="preserve">required </w:t>
      </w:r>
      <w:r>
        <w:t>in order to be able to demonstrate to</w:t>
      </w:r>
      <w:r w:rsidR="00E34107">
        <w:t xml:space="preserve"> the </w:t>
      </w:r>
      <w:proofErr w:type="spellStart"/>
      <w:proofErr w:type="gramStart"/>
      <w:r w:rsidR="00E34107">
        <w:t>companies</w:t>
      </w:r>
      <w:proofErr w:type="spellEnd"/>
      <w:proofErr w:type="gramEnd"/>
      <w:r w:rsidR="00E34107">
        <w:t xml:space="preserve"> </w:t>
      </w:r>
      <w:r>
        <w:t xml:space="preserve">auditors and others that the company holding the loan also holds the property, and thus has the ability </w:t>
      </w:r>
      <w:r w:rsidR="00553EDC">
        <w:t xml:space="preserve">and security </w:t>
      </w:r>
      <w:r>
        <w:t>to make the required repayments.</w:t>
      </w:r>
    </w:p>
    <w:p w14:paraId="4DAF274D" w14:textId="77777777" w:rsidR="0040736F" w:rsidRDefault="00DA614B" w:rsidP="004A6D2F">
      <w:pPr>
        <w:pStyle w:val="Heading1"/>
      </w:pPr>
      <w:r w:rsidRPr="001356F1">
        <w:t>Legal issues</w:t>
      </w:r>
    </w:p>
    <w:p w14:paraId="5383A2E4" w14:textId="281BCED2" w:rsidR="00A906D5" w:rsidRPr="00A906D5" w:rsidRDefault="00A906D5" w:rsidP="00000F63">
      <w:pPr>
        <w:pStyle w:val="ListParagraph"/>
        <w:numPr>
          <w:ilvl w:val="0"/>
          <w:numId w:val="34"/>
        </w:numPr>
        <w:ind w:left="426" w:hanging="426"/>
      </w:pPr>
      <w:r>
        <w:t xml:space="preserve">Each inter-group </w:t>
      </w:r>
      <w:r w:rsidR="009D316D">
        <w:t>loan transfer w</w:t>
      </w:r>
      <w:r w:rsidR="00E34107">
        <w:t>ill</w:t>
      </w:r>
      <w:r w:rsidR="009D316D">
        <w:t xml:space="preserve"> </w:t>
      </w:r>
      <w:r>
        <w:t xml:space="preserve">need to be properly </w:t>
      </w:r>
      <w:r w:rsidR="00891A99">
        <w:t xml:space="preserve">agreed </w:t>
      </w:r>
      <w:r w:rsidR="000A5030">
        <w:t xml:space="preserve">by the relevant Boards </w:t>
      </w:r>
      <w:r w:rsidR="00891A99">
        <w:t xml:space="preserve">and </w:t>
      </w:r>
      <w:r>
        <w:t xml:space="preserve">documented. </w:t>
      </w:r>
      <w:r w:rsidR="004D7BF0">
        <w:t xml:space="preserve"> A short Supplemental Agreement setting out the above proposal is attached to this report as Appendix 1, ready for signature if agreed. </w:t>
      </w:r>
    </w:p>
    <w:p w14:paraId="7C0CF092" w14:textId="77777777" w:rsidR="004711FC" w:rsidRDefault="004711FC" w:rsidP="00E206D6">
      <w:pPr>
        <w:pStyle w:val="ListParagraph"/>
        <w:numPr>
          <w:ilvl w:val="0"/>
          <w:numId w:val="0"/>
        </w:numPr>
        <w:ind w:left="426"/>
      </w:pPr>
    </w:p>
    <w:p w14:paraId="177618E3" w14:textId="77777777" w:rsidR="004711FC" w:rsidRPr="001356F1" w:rsidRDefault="004711FC" w:rsidP="00E206D6">
      <w:pPr>
        <w:pStyle w:val="ListParagraph"/>
        <w:numPr>
          <w:ilvl w:val="0"/>
          <w:numId w:val="0"/>
        </w:numPr>
        <w:ind w:left="426"/>
      </w:pPr>
    </w:p>
    <w:p w14:paraId="28A57C15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06CA743C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F95ED45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C6062" w14:textId="77777777" w:rsidR="00E87F7A" w:rsidRPr="001356F1" w:rsidRDefault="00A906D5" w:rsidP="00A46E98">
            <w:r>
              <w:t>Lindsay Cane, Company Secretary</w:t>
            </w:r>
          </w:p>
        </w:tc>
      </w:tr>
      <w:tr w:rsidR="00DF093E" w:rsidRPr="001356F1" w14:paraId="2991B002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FD9D31A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28453DB" w14:textId="77777777" w:rsidR="00E87F7A" w:rsidRPr="001356F1" w:rsidRDefault="00A906D5" w:rsidP="00A46E98">
            <w:r>
              <w:t>01865 01865 252570</w:t>
            </w:r>
            <w:r w:rsidR="00E87F7A" w:rsidRPr="001356F1">
              <w:t xml:space="preserve">  </w:t>
            </w:r>
          </w:p>
        </w:tc>
      </w:tr>
      <w:tr w:rsidR="005570B5" w:rsidRPr="001356F1" w14:paraId="5E16B2D1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1A0017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24826" w14:textId="77777777" w:rsidR="00E87F7A" w:rsidRPr="001356F1" w:rsidRDefault="00A906D5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lcane@oxford.gov.uk</w:t>
            </w:r>
          </w:p>
        </w:tc>
      </w:tr>
    </w:tbl>
    <w:p w14:paraId="27D6F40A" w14:textId="77777777" w:rsidR="00433B96" w:rsidRPr="001356F1" w:rsidRDefault="00433B96" w:rsidP="004A6D2F"/>
    <w:p w14:paraId="512227A1" w14:textId="77777777" w:rsidR="0054712D" w:rsidRDefault="0054712D" w:rsidP="0093067A"/>
    <w:p w14:paraId="26573EA8" w14:textId="77777777" w:rsidR="004456DD" w:rsidRPr="009E51FC" w:rsidRDefault="004456DD" w:rsidP="0093067A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9AAC" w14:textId="77777777" w:rsidR="001D5A7A" w:rsidRDefault="001D5A7A" w:rsidP="004A6D2F">
      <w:r>
        <w:separator/>
      </w:r>
    </w:p>
  </w:endnote>
  <w:endnote w:type="continuationSeparator" w:id="0">
    <w:p w14:paraId="1F4C085A" w14:textId="77777777" w:rsidR="001D5A7A" w:rsidRDefault="001D5A7A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5EA9" w14:textId="77777777" w:rsidR="00364FAD" w:rsidRDefault="00364FAD" w:rsidP="004A6D2F">
    <w:pPr>
      <w:pStyle w:val="Footer"/>
    </w:pPr>
    <w:r>
      <w:t>Do not use a footer or page numbers.</w:t>
    </w:r>
  </w:p>
  <w:p w14:paraId="79383A6E" w14:textId="77777777" w:rsidR="00364FAD" w:rsidRDefault="00364FAD" w:rsidP="004A6D2F">
    <w:pPr>
      <w:pStyle w:val="Footer"/>
    </w:pPr>
  </w:p>
  <w:p w14:paraId="7D268146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9D8D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FE48" w14:textId="77777777" w:rsidR="001D5A7A" w:rsidRDefault="001D5A7A" w:rsidP="004A6D2F">
      <w:r>
        <w:separator/>
      </w:r>
    </w:p>
  </w:footnote>
  <w:footnote w:type="continuationSeparator" w:id="0">
    <w:p w14:paraId="363B9FDC" w14:textId="77777777" w:rsidR="001D5A7A" w:rsidRDefault="001D5A7A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E89A" w14:textId="77777777" w:rsidR="00D5547E" w:rsidRDefault="00E1104C" w:rsidP="00D5547E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91A4B1" wp14:editId="0F67E023">
              <wp:simplePos x="0" y="0"/>
              <wp:positionH relativeFrom="column">
                <wp:posOffset>108585</wp:posOffset>
              </wp:positionH>
              <wp:positionV relativeFrom="paragraph">
                <wp:posOffset>632460</wp:posOffset>
              </wp:positionV>
              <wp:extent cx="1600835" cy="0"/>
              <wp:effectExtent l="0" t="0" r="1841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0083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55pt,49.8pt" to="134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SvxQEAAHoDAAAOAAAAZHJzL2Uyb0RvYy54bWysU01v2zAMvQ/YfxB0X+w0aNEZcXpIkF2K&#10;LUC2H8DIsi1MXyC1OPn3o5Ska7vbMB8ISnx6JB/p5dPJWXHUSCb4Vs5ntRTaq9AZP7Tyx/ftp0cp&#10;KIHvwAavW3nWJJ9WHz8sp9jouzAG22kUTOKpmWIrx5RiU1WkRu2AZiFqz8E+oIPERxyqDmFidmer&#10;u7p+qKaAXcSgNBHfbi5BuSr8fa9V+tb3pJOwreTaUrFY7CHbarWEZkCIo1HXMuAfqnBgPCd9odpA&#10;AvELzV9UzigMFPo0U8FVoe+N0qUH7mZev+tmP0LUpRcWh+KLTPT/aNXX4w6F6Vq5kMKD4xHtE4IZ&#10;xiTWwXsWMKBYZJ2mSA3D136HuVN18vv4HNRP4lj1JpgPFC+wU48uw7lVcSq6n19016ckFF/OH+r6&#10;cXEvhbrFKmhuDyNS+qKDE9lppTU+SwINHJ8p5dTQ3CD52oetsbaM1XoxMfnn+p4nr4C3q7eQ2HWR&#10;+yU/SAF24LVVCQslBWu6/DwTEQ6HtUVxhLw6/G23WQVO9waWc2+AxguuhK4w6zONLkt4LfWPMNk7&#10;hO68w5t6PODCfl3GvEGvz+y//mVWvwEAAP//AwBQSwMEFAAGAAgAAAAhALT74P7dAAAACAEAAA8A&#10;AABkcnMvZG93bnJldi54bWxMj8FOwzAQRO9I/IO1SNyo0wgCCXEqhAQ9IFS18AFuvE0C8dqKnTT9&#10;exZxKMfZGc2+KVez7cWEQ+gcKVguEhBItTMdNQo+P15uHkCEqMno3hEqOGGAVXV5UerCuCNtcdrF&#10;RnAJhUIraGP0hZShbtHqsHAeib2DG6yOLIdGmkEfudz2Mk2STFrdEX9otcfnFuvv3WgV+NfNumsO&#10;d2+3YWtO66/xfdr4qNT11fz0CCLiHM9h+MVndKiYae9GMkH0rO+XnFSQ5xkI9tMsT0Hs/w6yKuX/&#10;AdUPAAAA//8DAFBLAQItABQABgAIAAAAIQC2gziS/gAAAOEBAAATAAAAAAAAAAAAAAAAAAAAAABb&#10;Q29udGVudF9UeXBlc10ueG1sUEsBAi0AFAAGAAgAAAAhADj9If/WAAAAlAEAAAsAAAAAAAAAAAAA&#10;AAAALwEAAF9yZWxzLy5yZWxzUEsBAi0AFAAGAAgAAAAhADygBK/FAQAAegMAAA4AAAAAAAAAAAAA&#10;AAAALgIAAGRycy9lMm9Eb2MueG1sUEsBAi0AFAAGAAgAAAAhALT74P7dAAAACAEAAA8AAAAAAAAA&#10;AAAAAAAAHwQAAGRycy9kb3ducmV2LnhtbFBLBQYAAAAABAAEAPMAAAApBQAAAAA=&#10;" strokecolor="blue" strokeweight="1.5pt">
              <o:lock v:ext="edit" shapetype="f"/>
            </v:line>
          </w:pict>
        </mc:Fallback>
      </mc:AlternateContent>
    </w:r>
    <w:r w:rsidRPr="00733AB3">
      <w:rPr>
        <w:rFonts w:ascii="Microsoft Sans Serif" w:eastAsia="Gulim" w:hAnsi="Microsoft Sans Serif" w:cs="Microsoft Sans Serif"/>
        <w:b/>
        <w:noProof/>
        <w:color w:val="0000FF"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E5D48" wp14:editId="051D6056">
              <wp:simplePos x="0" y="0"/>
              <wp:positionH relativeFrom="column">
                <wp:posOffset>-1905</wp:posOffset>
              </wp:positionH>
              <wp:positionV relativeFrom="paragraph">
                <wp:posOffset>112957</wp:posOffset>
              </wp:positionV>
              <wp:extent cx="2374265" cy="946768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467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B3A251" w14:textId="77777777" w:rsidR="00733AB3" w:rsidRPr="0038198E" w:rsidRDefault="00733AB3" w:rsidP="00733AB3">
                          <w:pPr>
                            <w:spacing w:after="0"/>
                            <w:rPr>
                              <w:rFonts w:ascii="Microsoft Sans Serif" w:eastAsia="Gulim" w:hAnsi="Microsoft Sans Serif" w:cs="Microsoft Sans Serif"/>
                              <w:b/>
                              <w:color w:val="0000FF"/>
                              <w:sz w:val="56"/>
                              <w:szCs w:val="56"/>
                              <w:lang w:eastAsia="en-US"/>
                            </w:rPr>
                          </w:pPr>
                          <w:r w:rsidRPr="0038198E">
                            <w:rPr>
                              <w:rFonts w:ascii="Microsoft Sans Serif" w:eastAsia="Gulim" w:hAnsi="Microsoft Sans Serif" w:cs="Microsoft Sans Serif"/>
                              <w:b/>
                              <w:color w:val="0000FF"/>
                              <w:sz w:val="56"/>
                              <w:szCs w:val="56"/>
                              <w:lang w:eastAsia="en-US"/>
                            </w:rPr>
                            <w:t>OCHL</w:t>
                          </w:r>
                        </w:p>
                        <w:p w14:paraId="4B66B685" w14:textId="77777777" w:rsidR="00733AB3" w:rsidRPr="0038198E" w:rsidRDefault="00733AB3" w:rsidP="00733AB3">
                          <w:pPr>
                            <w:spacing w:after="0"/>
                            <w:rPr>
                              <w:rFonts w:ascii="Gulim" w:eastAsia="Gulim" w:hAnsi="Gulim" w:cs="Tahoma"/>
                              <w:b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3E74F5E4" w14:textId="77777777" w:rsidR="00733AB3" w:rsidRDefault="00733AB3" w:rsidP="00733AB3">
                          <w:pPr>
                            <w:pStyle w:val="Header"/>
                            <w:rPr>
                              <w:rFonts w:ascii="Microsoft Sans Serif" w:eastAsia="Gulim" w:hAnsi="Microsoft Sans Serif" w:cs="Microsoft Sans Serif"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</w:pPr>
                          <w:r w:rsidRPr="0038198E">
                            <w:rPr>
                              <w:rFonts w:ascii="Microsoft Sans Serif" w:eastAsia="Gulim" w:hAnsi="Microsoft Sans Serif" w:cs="Microsoft Sans Serif"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  <w:t>Oxford City Housing Limited</w:t>
                          </w:r>
                        </w:p>
                        <w:p w14:paraId="280A030C" w14:textId="77777777" w:rsidR="00733AB3" w:rsidRDefault="00733A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15pt;margin-top:8.9pt;width:186.95pt;height:74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9aDAIAAPQDAAAOAAAAZHJzL2Uyb0RvYy54bWysU9tu3CAQfa/Uf0C8d+119hZrvVGaNFWl&#10;9CIl/QCM8RoVGArs2tuv74A3G6t9q8oDAmbmzJwzw/Zm0IochfMSTEXns5wSYTg00uwr+v354d2G&#10;Eh+YaZgCIyp6Ep7e7N6+2fa2FAV0oBrhCIIYX/a2ol0ItswyzzuhmZ+BFQaNLTjNAl7dPmsc6xFd&#10;q6zI81XWg2usAy68x9f70Uh3Cb9tBQ9f29aLQFRFsbaQdpf2Ou7ZbsvKvWO2k/xcBvuHKjSTBpNe&#10;oO5ZYOTg5F9QWnIHHtow46AzaFvJReKAbOb5H2yeOmZF4oLieHuRyf8/WP7l+M0R2VT0Kl9TYpjG&#10;Jj2LIZD3MJAi6tNbX6Lbk0XHMOAz9jlx9fYR+A9PDNx1zOzFrXPQd4I1WN88RmaT0BHHR5C6/wwN&#10;pmGHAAloaJ2O4qEcBNGxT6dLb2IpHB+Lq/WiWC0p4Wi7XqzWq01KwcqXaOt8+ChAk3ioqMPeJ3R2&#10;fPQhVsPKF5eYzMCDVCr1XxnSI+iyWKaAiUXLgOOppK7oJo9rHJhI8oNpUnBgUo1nTKDMmXUkOlIO&#10;Qz2gY5SihuaE/B2MY4jfBg8duF+U9DiCFfU/D8wJStQngxpezxeLOLPpsliuC7y4qaWeWpjhCFXR&#10;QMl4vAtpzkeut6h1K5MMr5Wca8XRSuqcv0Gc3ek9eb1+1t1vAAAA//8DAFBLAwQUAAYACAAAACEA&#10;Y8OY5t4AAAAIAQAADwAAAGRycy9kb3ducmV2LnhtbEyPzU7DMBCE70i8g7VI3FoHQpM2xKkQKgck&#10;DqWUu+tsfiBeR7GTBp6e5QTHnRnNfpNvZ9uJCQffOlJws4xAIBlXtlQrOL49LdYgfNBU6s4RKvhC&#10;D9vi8iLXWenO9IrTIdSCS8hnWkETQp9J6U2DVvul65HYq9xgdeBzqGU56DOX207eRlEirW6JPzS6&#10;x8cGzedhtAqq5/fUvtxVu+NuXH1/TCsz72uj1PXV/HAPIuAc/sLwi8/oUDDTyY1UetEpWMQcZDnl&#10;AWzHaZyAOLGQJBuQRS7/Dyh+AAAA//8DAFBLAQItABQABgAIAAAAIQC2gziS/gAAAOEBAAATAAAA&#10;AAAAAAAAAAAAAAAAAABbQ29udGVudF9UeXBlc10ueG1sUEsBAi0AFAAGAAgAAAAhADj9If/WAAAA&#10;lAEAAAsAAAAAAAAAAAAAAAAALwEAAF9yZWxzLy5yZWxzUEsBAi0AFAAGAAgAAAAhAKluf1oMAgAA&#10;9AMAAA4AAAAAAAAAAAAAAAAALgIAAGRycy9lMm9Eb2MueG1sUEsBAi0AFAAGAAgAAAAhAGPDmObe&#10;AAAACAEAAA8AAAAAAAAAAAAAAAAAZgQAAGRycy9kb3ducmV2LnhtbFBLBQYAAAAABAAEAPMAAABx&#10;BQAAAAA=&#10;" filled="f" stroked="f">
              <v:textbox>
                <w:txbxContent>
                  <w:p w:rsidR="00733AB3" w:rsidRPr="0038198E" w:rsidRDefault="00733AB3" w:rsidP="00733AB3">
                    <w:pPr>
                      <w:spacing w:after="0"/>
                      <w:rPr>
                        <w:rFonts w:ascii="Microsoft Sans Serif" w:eastAsia="Gulim" w:hAnsi="Microsoft Sans Serif" w:cs="Microsoft Sans Serif"/>
                        <w:b/>
                        <w:color w:val="0000FF"/>
                        <w:sz w:val="56"/>
                        <w:szCs w:val="56"/>
                        <w:lang w:eastAsia="en-US"/>
                      </w:rPr>
                    </w:pPr>
                    <w:r w:rsidRPr="0038198E">
                      <w:rPr>
                        <w:rFonts w:ascii="Microsoft Sans Serif" w:eastAsia="Gulim" w:hAnsi="Microsoft Sans Serif" w:cs="Microsoft Sans Serif"/>
                        <w:b/>
                        <w:color w:val="0000FF"/>
                        <w:sz w:val="56"/>
                        <w:szCs w:val="56"/>
                        <w:lang w:eastAsia="en-US"/>
                      </w:rPr>
                      <w:t>OCHL</w:t>
                    </w:r>
                  </w:p>
                  <w:p w:rsidR="00733AB3" w:rsidRPr="0038198E" w:rsidRDefault="00733AB3" w:rsidP="00733AB3">
                    <w:pPr>
                      <w:spacing w:after="0"/>
                      <w:rPr>
                        <w:rFonts w:ascii="Gulim" w:eastAsia="Gulim" w:hAnsi="Gulim" w:cs="Tahoma"/>
                        <w:b/>
                        <w:color w:val="0000FF"/>
                        <w:sz w:val="20"/>
                        <w:szCs w:val="20"/>
                        <w:lang w:eastAsia="en-US"/>
                      </w:rPr>
                    </w:pPr>
                  </w:p>
                  <w:p w:rsidR="00733AB3" w:rsidRDefault="00733AB3" w:rsidP="00733AB3">
                    <w:pPr>
                      <w:pStyle w:val="Header"/>
                      <w:rPr>
                        <w:rFonts w:ascii="Microsoft Sans Serif" w:eastAsia="Gulim" w:hAnsi="Microsoft Sans Serif" w:cs="Microsoft Sans Serif"/>
                        <w:color w:val="0000FF"/>
                        <w:sz w:val="20"/>
                        <w:szCs w:val="20"/>
                        <w:lang w:eastAsia="en-US"/>
                      </w:rPr>
                    </w:pPr>
                    <w:r w:rsidRPr="0038198E">
                      <w:rPr>
                        <w:rFonts w:ascii="Microsoft Sans Serif" w:eastAsia="Gulim" w:hAnsi="Microsoft Sans Serif" w:cs="Microsoft Sans Serif"/>
                        <w:color w:val="0000FF"/>
                        <w:sz w:val="20"/>
                        <w:szCs w:val="20"/>
                        <w:lang w:eastAsia="en-US"/>
                      </w:rPr>
                      <w:t>Oxford City Housing Limited</w:t>
                    </w:r>
                  </w:p>
                  <w:p w:rsidR="00733AB3" w:rsidRDefault="00733AB3"/>
                </w:txbxContent>
              </v:textbox>
            </v:shape>
          </w:pict>
        </mc:Fallback>
      </mc:AlternateContent>
    </w:r>
    <w:r w:rsidR="00484329">
      <w:rPr>
        <w:noProof/>
      </w:rPr>
      <w:drawing>
        <wp:inline distT="0" distB="0" distL="0" distR="0" wp14:anchorId="53057A2A" wp14:editId="142C7C92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0394E" w14:textId="77777777" w:rsidR="00E1104C" w:rsidRDefault="00E1104C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318AA"/>
    <w:multiLevelType w:val="hybridMultilevel"/>
    <w:tmpl w:val="DD2A1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7645080"/>
    <w:multiLevelType w:val="hybridMultilevel"/>
    <w:tmpl w:val="17E8A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A5FD8"/>
    <w:multiLevelType w:val="multilevel"/>
    <w:tmpl w:val="43D6D2FA"/>
    <w:numStyleLink w:val="StyleBulletedSymbolsymbolLeft063cmHanging063cm"/>
  </w:abstractNum>
  <w:abstractNum w:abstractNumId="29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22831"/>
    <w:multiLevelType w:val="multilevel"/>
    <w:tmpl w:val="43D6D2FA"/>
    <w:numStyleLink w:val="StyleBulletedSymbolsymbolLeft063cmHanging063cm"/>
  </w:abstractNum>
  <w:abstractNum w:abstractNumId="3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8365C6"/>
    <w:multiLevelType w:val="multilevel"/>
    <w:tmpl w:val="E67CE66C"/>
    <w:numStyleLink w:val="StyleNumberedLeft0cmHanging075cm"/>
  </w:abstractNum>
  <w:num w:numId="1">
    <w:abstractNumId w:val="27"/>
  </w:num>
  <w:num w:numId="2">
    <w:abstractNumId w:val="32"/>
  </w:num>
  <w:num w:numId="3">
    <w:abstractNumId w:val="24"/>
  </w:num>
  <w:num w:numId="4">
    <w:abstractNumId w:val="20"/>
  </w:num>
  <w:num w:numId="5">
    <w:abstractNumId w:val="29"/>
  </w:num>
  <w:num w:numId="6">
    <w:abstractNumId w:val="33"/>
  </w:num>
  <w:num w:numId="7">
    <w:abstractNumId w:val="23"/>
  </w:num>
  <w:num w:numId="8">
    <w:abstractNumId w:val="21"/>
  </w:num>
  <w:num w:numId="9">
    <w:abstractNumId w:val="13"/>
  </w:num>
  <w:num w:numId="10">
    <w:abstractNumId w:val="16"/>
  </w:num>
  <w:num w:numId="11">
    <w:abstractNumId w:val="26"/>
  </w:num>
  <w:num w:numId="12">
    <w:abstractNumId w:val="25"/>
  </w:num>
  <w:num w:numId="13">
    <w:abstractNumId w:val="10"/>
  </w:num>
  <w:num w:numId="14">
    <w:abstractNumId w:val="34"/>
  </w:num>
  <w:num w:numId="15">
    <w:abstractNumId w:val="17"/>
  </w:num>
  <w:num w:numId="16">
    <w:abstractNumId w:val="11"/>
  </w:num>
  <w:num w:numId="17">
    <w:abstractNumId w:val="28"/>
  </w:num>
  <w:num w:numId="18">
    <w:abstractNumId w:val="12"/>
  </w:num>
  <w:num w:numId="19">
    <w:abstractNumId w:val="30"/>
  </w:num>
  <w:num w:numId="20">
    <w:abstractNumId w:val="18"/>
  </w:num>
  <w:num w:numId="21">
    <w:abstractNumId w:val="22"/>
  </w:num>
  <w:num w:numId="22">
    <w:abstractNumId w:val="14"/>
  </w:num>
  <w:num w:numId="23">
    <w:abstractNumId w:val="3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15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00F63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A5030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3DCA"/>
    <w:rsid w:val="0018619D"/>
    <w:rsid w:val="001A011E"/>
    <w:rsid w:val="001A066A"/>
    <w:rsid w:val="001A13E6"/>
    <w:rsid w:val="001A5731"/>
    <w:rsid w:val="001B42C3"/>
    <w:rsid w:val="001C5D5E"/>
    <w:rsid w:val="001D5A7A"/>
    <w:rsid w:val="001D678D"/>
    <w:rsid w:val="001E03F8"/>
    <w:rsid w:val="001E1678"/>
    <w:rsid w:val="001E3376"/>
    <w:rsid w:val="002069B3"/>
    <w:rsid w:val="002329CF"/>
    <w:rsid w:val="00232F5B"/>
    <w:rsid w:val="00247C29"/>
    <w:rsid w:val="002555B3"/>
    <w:rsid w:val="00260467"/>
    <w:rsid w:val="00263EA3"/>
    <w:rsid w:val="00284F85"/>
    <w:rsid w:val="00290915"/>
    <w:rsid w:val="002A22E2"/>
    <w:rsid w:val="002C64F7"/>
    <w:rsid w:val="002E6548"/>
    <w:rsid w:val="002F41F2"/>
    <w:rsid w:val="00301BF3"/>
    <w:rsid w:val="0030208D"/>
    <w:rsid w:val="003211FA"/>
    <w:rsid w:val="00323418"/>
    <w:rsid w:val="003357BF"/>
    <w:rsid w:val="003467A3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BEA"/>
    <w:rsid w:val="00446CDF"/>
    <w:rsid w:val="004521B7"/>
    <w:rsid w:val="00462AB5"/>
    <w:rsid w:val="00465EAF"/>
    <w:rsid w:val="004711FC"/>
    <w:rsid w:val="004738C5"/>
    <w:rsid w:val="00484329"/>
    <w:rsid w:val="00491046"/>
    <w:rsid w:val="004A2AC7"/>
    <w:rsid w:val="004A488A"/>
    <w:rsid w:val="004A6D2F"/>
    <w:rsid w:val="004C2887"/>
    <w:rsid w:val="004D2626"/>
    <w:rsid w:val="004D6E26"/>
    <w:rsid w:val="004D77D3"/>
    <w:rsid w:val="004D7BF0"/>
    <w:rsid w:val="004E2959"/>
    <w:rsid w:val="004F20EF"/>
    <w:rsid w:val="0050321C"/>
    <w:rsid w:val="00536314"/>
    <w:rsid w:val="0054712D"/>
    <w:rsid w:val="00547EF6"/>
    <w:rsid w:val="00553EDC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83783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3AB3"/>
    <w:rsid w:val="00737B93"/>
    <w:rsid w:val="00745BF0"/>
    <w:rsid w:val="007615FE"/>
    <w:rsid w:val="0076655C"/>
    <w:rsid w:val="007742DC"/>
    <w:rsid w:val="00791437"/>
    <w:rsid w:val="00797759"/>
    <w:rsid w:val="007B0C2C"/>
    <w:rsid w:val="007B278E"/>
    <w:rsid w:val="007C3499"/>
    <w:rsid w:val="007C5C23"/>
    <w:rsid w:val="007E2A26"/>
    <w:rsid w:val="007F2348"/>
    <w:rsid w:val="00803F07"/>
    <w:rsid w:val="0080749A"/>
    <w:rsid w:val="00821FB8"/>
    <w:rsid w:val="00822ACD"/>
    <w:rsid w:val="00822F71"/>
    <w:rsid w:val="00855C66"/>
    <w:rsid w:val="00871EE4"/>
    <w:rsid w:val="00891A99"/>
    <w:rsid w:val="008B0A77"/>
    <w:rsid w:val="008B293F"/>
    <w:rsid w:val="008B7371"/>
    <w:rsid w:val="008D3DDB"/>
    <w:rsid w:val="008F573F"/>
    <w:rsid w:val="009034EC"/>
    <w:rsid w:val="0092149A"/>
    <w:rsid w:val="0093067A"/>
    <w:rsid w:val="00941C60"/>
    <w:rsid w:val="00941FD1"/>
    <w:rsid w:val="00966D42"/>
    <w:rsid w:val="00971689"/>
    <w:rsid w:val="00973E90"/>
    <w:rsid w:val="00975B07"/>
    <w:rsid w:val="00980B4A"/>
    <w:rsid w:val="009D316D"/>
    <w:rsid w:val="009E3D0A"/>
    <w:rsid w:val="009E51FC"/>
    <w:rsid w:val="009F1D28"/>
    <w:rsid w:val="009F52B0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77147"/>
    <w:rsid w:val="00A906D5"/>
    <w:rsid w:val="00A92D8F"/>
    <w:rsid w:val="00A955E7"/>
    <w:rsid w:val="00AB2988"/>
    <w:rsid w:val="00AB7999"/>
    <w:rsid w:val="00AD3292"/>
    <w:rsid w:val="00AE7AF0"/>
    <w:rsid w:val="00B500CA"/>
    <w:rsid w:val="00B60C25"/>
    <w:rsid w:val="00B80854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339BC"/>
    <w:rsid w:val="00C400E1"/>
    <w:rsid w:val="00C41187"/>
    <w:rsid w:val="00C5409E"/>
    <w:rsid w:val="00C62AB3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69A1"/>
    <w:rsid w:val="00D87158"/>
    <w:rsid w:val="00DA413F"/>
    <w:rsid w:val="00DA4584"/>
    <w:rsid w:val="00DA614B"/>
    <w:rsid w:val="00DC3060"/>
    <w:rsid w:val="00DC3C12"/>
    <w:rsid w:val="00DE0FB2"/>
    <w:rsid w:val="00DF093E"/>
    <w:rsid w:val="00E01F42"/>
    <w:rsid w:val="00E1104C"/>
    <w:rsid w:val="00E206D6"/>
    <w:rsid w:val="00E3366E"/>
    <w:rsid w:val="00E34107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54718"/>
    <w:rsid w:val="00F66DCA"/>
    <w:rsid w:val="00F74F53"/>
    <w:rsid w:val="00F7606D"/>
    <w:rsid w:val="00F81670"/>
    <w:rsid w:val="00F82024"/>
    <w:rsid w:val="00F90819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AD4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16DE-8750-44BF-BA86-F28BF8BA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3</TotalTime>
  <Pages>2</Pages>
  <Words>569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cphythian</cp:lastModifiedBy>
  <cp:revision>5</cp:revision>
  <cp:lastPrinted>2015-07-03T13:50:00Z</cp:lastPrinted>
  <dcterms:created xsi:type="dcterms:W3CDTF">2017-12-07T13:45:00Z</dcterms:created>
  <dcterms:modified xsi:type="dcterms:W3CDTF">2017-12-21T12:15:00Z</dcterms:modified>
</cp:coreProperties>
</file>